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ольшой-этнографический-диктант-2022"/>
    <w:p>
      <w:pPr>
        <w:pStyle w:val="Heading3"/>
      </w:pPr>
      <w:r>
        <w:t xml:space="preserve">Большой этнографический диктант — 2022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«Народов много – страна одна!» — под таким лозунгом уже в седьмой раз состоится Международная просветительская акция «Большой этнографический диктант».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 проекта: привлечь внимание людей к истории, культуре и традициям народов, населяющих страну. Это знание способствует укреплению согласия, межэтнического мира и национального единства народов Российской Федерации, а также поднимает уровень этнографической грамотности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Рабочие языки Диктанта – русский, английский, испанский.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Задания для участников до 16 лет состоят из 20 общефедеральных вопросов. Для участников старше 16 лет из 30 вопросов:</w:t>
      </w:r>
    </w:p>
    <w:p>
      <w:pPr>
        <w:pStyle w:val="BodyText"/>
      </w:pPr>
      <w:r>
        <w:t xml:space="preserve">20 — общих для всех;</w:t>
      </w:r>
    </w:p>
    <w:p>
      <w:pPr>
        <w:pStyle w:val="BodyText"/>
      </w:pPr>
      <w:r>
        <w:t xml:space="preserve">10 — уникальных для каждого субъекта России, а для заграничных площадок – посвященные местам, связанным с Россией за пределами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УЧАСТИЕ:</w:t>
      </w:r>
      <w:r>
        <w:t xml:space="preserve"> </w:t>
      </w:r>
      <w:hyperlink r:id="rId20">
        <w:r>
          <w:rPr>
            <w:rStyle w:val="Hyperlink"/>
          </w:rPr>
          <w:t xml:space="preserve">https://miretno.ru/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http://molzhaninovskiy.mos.ru/ads/detail/11179044.html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11179044.html" TargetMode="External" /><Relationship Type="http://schemas.openxmlformats.org/officeDocument/2006/relationships/hyperlink" Id="rId20" Target="https://miretn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11179044.html" TargetMode="External" /><Relationship Type="http://schemas.openxmlformats.org/officeDocument/2006/relationships/hyperlink" Id="rId20" Target="https://miretn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2024-06-21T17:12:32Z</dcterms:created>
  <dcterms:modified xsi:type="dcterms:W3CDTF">2024-06-21T17:12:32Z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