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eac8fc9dba94bf9277d4c701c5a8c85277dbf"/>
    <w:p>
      <w:pPr>
        <w:pStyle w:val="Heading3"/>
      </w:pPr>
      <w:r>
        <w:t xml:space="preserve">Головинская межрайонная прокуратура разъясняет: распространение материалов экстремистской направленности</w:t>
      </w:r>
    </w:p>
    <w:p>
      <w:pPr>
        <w:pStyle w:val="FirstParagraph"/>
      </w:pPr>
      <w:r>
        <w:t xml:space="preserve">26.06.2019</w:t>
      </w:r>
    </w:p>
    <w:p>
      <w:pPr>
        <w:pStyle w:val="BodyText"/>
      </w:pPr>
      <w:r>
        <w:t xml:space="preserve">Законодательством Российской Федерации предусмотрена ответственность за распространение материалов экстремистской направленности, к этому прикладывается список запрещенной литературы и организаций террористической направленности, которые имеются в общем доступе и регламентируются органами государственной безопасности, а также национальным террористическим комитетом. Вся эта информация зарегистрирована постановлением Верховного суда Российской Федерации. Любой гражданин Российской Федерации обязан известить о готовящихся террористических актах органы внутренних дел и органы государственной безопасности.</w:t>
      </w:r>
    </w:p>
    <w:p>
      <w:pPr>
        <w:pStyle w:val="BodyText"/>
      </w:pPr>
      <w:r>
        <w:t xml:space="preserve">Распространение и пропаганда террористической деятельности влечет за собой уголовную ответственность в соответствии со 205 статьей Уголовного кодекса Российской Федерации: «Совершение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решений, а также угроза совершения указанных действий в целях воздействия на принятие решений органами власти или международными организациями.»</w:t>
      </w:r>
    </w:p>
    <w:p>
      <w:pPr>
        <w:pStyle w:val="BodyText"/>
      </w:pPr>
      <w:r>
        <w:t xml:space="preserve">Также статья 205-1 того же кодекса гласит о следующем: Склонение, вербовка или иное вовлечение лица в совершение хотя бы одного из преступлений, предусмотренных статьей 205.2, частями первой и второй статьи 206, статьей 208, частями первой - третьей статьи 211, статьями 220, 221, 277, 278, 279 и 360 настоящего Кодекса, вооружение или подготовка лица в целях совершения хотя бы одного из указанных преступлений -</w:t>
      </w:r>
    </w:p>
    <w:p>
      <w:pPr>
        <w:pStyle w:val="BodyText"/>
      </w:pPr>
      <w:r>
        <w:t xml:space="preserve">наказываются лишением свободы на срок от пяти до пятнадцати лет со штрафом в размере до пятисот тысяч рублей либо в размере заработной платы или иного дохода осужденного за период до трех лет либо без такового.</w:t>
      </w:r>
    </w:p>
    <w:p>
      <w:pPr>
        <w:pStyle w:val="BodyText"/>
      </w:pPr>
      <w:r>
        <w:t xml:space="preserve">Помимо того, Уголовным кодексом Российской Федерации предусмотрена ответственность за публичные призывы к осуществлению террористической деятельности, публичное оправдание терроризма или пропаганда терроризма, а также за организацию деятельности террористической организации и участие в деятельности такой организации, которая наказывается лишением свободы на срок от пятнадцати до двадцати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от одного года до двух лет или пожизненным лишением свободы.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http://molzhaninovskiy.mos.ru/ads/detail/8181228.html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81812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81812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2025-02-24T02:04:13Z</dcterms:created>
  <dcterms:modified xsi:type="dcterms:W3CDTF">2025-02-24T02:04:13Z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