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6d00a30975f0cb8da79c4b2d7620ac47fedf9"/>
    <w:p>
      <w:pPr>
        <w:pStyle w:val="Heading3"/>
      </w:pPr>
      <w:r>
        <w:t xml:space="preserve">В школе Перспектива прошли мероприятия, посвященные началу учебного года и Дню солидарности в борьбе с терроризмом</w:t>
      </w:r>
    </w:p>
    <w:p>
      <w:pPr>
        <w:pStyle w:val="FirstParagraph"/>
      </w:pPr>
      <w:r>
        <w:t xml:space="preserve">03.09.2019</w:t>
      </w:r>
    </w:p>
    <w:p>
      <w:pPr>
        <w:pStyle w:val="BodyText"/>
      </w:pPr>
      <w:r>
        <w:t xml:space="preserve">На территории Молжаниновского района 2 сентября 2019 года прошли мероприятия, посвященные началу учебного года и Дню солидарности в борьбе с терроризмом.</w:t>
      </w:r>
    </w:p>
    <w:p>
      <w:pPr>
        <w:pStyle w:val="BodyText"/>
      </w:pPr>
      <w:r>
        <w:t xml:space="preserve">В школе «Перспектива» по адресу ул.Синявинская, д.11 в этот день состоялись две торжественные линейки для первой и второй смены. С Днём знаний ребят поздравили директор школы Н.В.Тверская и глава управы Молжаниновского района С.Б.Любарский. В новом учебном году в комплексе будут обучаться более 3200 детей. Первый раз порог школы переступят одиннадцать первых классов, а также вновь созданные кадетский и художественный классы.</w:t>
      </w:r>
    </w:p>
    <w:p>
      <w:pPr>
        <w:pStyle w:val="BodyText"/>
      </w:pPr>
      <w:r>
        <w:t xml:space="preserve">В этот день собравшиеся вспомнили и трагические события нашей страны. Учителя, школьники и родители минутой молчания почтили память погибших 15 лет назад во время теракта в Беслане и запустили в небо голубей и белые шары.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http://molzhaninovskiy.mos.ru/ads/detail/8323953.html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323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323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2024-06-29T20:44:43Z</dcterms:created>
  <dcterms:modified xsi:type="dcterms:W3CDTF">2024-06-29T20:44:43Z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