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5b6623fc0758ee7dfc1a8ec2412cbf049723b3"/>
    <w:p>
      <w:pPr>
        <w:pStyle w:val="Heading3"/>
      </w:pPr>
      <w:r>
        <w:t xml:space="preserve">"Активный гражданин" приглашает москвичей 21 мая на свой день рождения</w:t>
      </w:r>
    </w:p>
    <w:p>
      <w:pPr>
        <w:pStyle w:val="FirstParagraph"/>
      </w:pPr>
      <w:r>
        <w:t xml:space="preserve">20.05.2016</w:t>
      </w:r>
    </w:p>
    <w:p>
      <w:pPr>
        <w:pStyle w:val="BodyText"/>
      </w:pPr>
      <w:r>
        <w:t xml:space="preserve">«Активный гражданин» приглашает 21 мая жителей на всеобщий масштабный праздник в честь своего 2-х летия.</w:t>
      </w:r>
    </w:p>
    <w:p>
      <w:pPr>
        <w:pStyle w:val="BodyText"/>
      </w:pPr>
      <w:r>
        <w:t xml:space="preserve">На главных столичных площадках уже зарегистрированных пользователей «Активного гражданина», а также новичков ожидают подарки и сюрпризы. Мероприятия по празднованию дня рождения пройдут под общим актуальным названием «Активный день» и завершится он концертом звёзд на ВДНХ.</w:t>
      </w:r>
    </w:p>
    <w:p>
      <w:pPr>
        <w:pStyle w:val="BodyText"/>
      </w:pPr>
      <w:r>
        <w:t xml:space="preserve">Девиз праздника «Зарядись, узнай, отдохни и попробуй на вкус». На нем ждут креативных и инициативных людей, готовых внести свой посильный вклад в развитие столицы.</w:t>
      </w:r>
    </w:p>
    <w:p>
      <w:pPr>
        <w:pStyle w:val="BodyText"/>
      </w:pPr>
      <w:r>
        <w:t xml:space="preserve">Напомним, что за 2 года существования проекта состоялось 1700 голосований, по которым реализовано 850 народных решений. Жители столицы, участвуя в проекте, сделали тысячи подарков самим себе и городу: благоустроенные улицы, возможности для отдыха и досуга, зелёные дворы, парки, транспортные удобные маршруты и новые сервисы.</w:t>
      </w:r>
    </w:p>
    <w:p>
      <w:pPr>
        <w:pStyle w:val="BodyText"/>
      </w:pPr>
      <w:r>
        <w:t xml:space="preserve">В день рождения проекта зоопарк, парки, музеи, кинотеатры, кафе подготовили самые разнообразные бесплатные развлечения для участников. Уточнить условия участия можно на</w:t>
      </w:r>
      <w:r>
        <w:t xml:space="preserve"> </w:t>
      </w:r>
      <w:hyperlink r:id="rId20">
        <w:r>
          <w:rPr>
            <w:rStyle w:val="Hyperlink"/>
          </w:rPr>
          <w:t xml:space="preserve">сайте «Активного гражданина»</w:t>
        </w:r>
      </w:hyperlink>
      <w:r>
        <w:t xml:space="preserve">.</w:t>
      </w:r>
    </w:p>
    <w:p>
      <w:pPr>
        <w:pStyle w:val="BodyText"/>
      </w:pPr>
      <w:r>
        <w:drawing>
          <wp:inline>
            <wp:extent cx="5194300" cy="37211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2ac/aktivnyy-grazhdanin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0" cy="3721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http://molzhaninovskiy.mos.ru/presscenter/news/detail/2982796.html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0" Target="http://ag.mos.ru/day2016?utm_source=ag&amp;utm_medium=banner728&amp;utm_campaign=day2016" TargetMode="External" /><Relationship Type="http://schemas.openxmlformats.org/officeDocument/2006/relationships/hyperlink" Id="rId25" Target="http://molzhaninovskiy.mos.ru" TargetMode="External" /><Relationship Type="http://schemas.openxmlformats.org/officeDocument/2006/relationships/hyperlink" Id="rId24" Target="http://molzhaninovskiy.mos.ru/presscenter/news/detail/29827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day2016?utm_source=ag&amp;utm_medium=banner728&amp;utm_campaign=day2016" TargetMode="External" /><Relationship Type="http://schemas.openxmlformats.org/officeDocument/2006/relationships/hyperlink" Id="rId25" Target="http://molzhaninovskiy.mos.ru" TargetMode="External" /><Relationship Type="http://schemas.openxmlformats.org/officeDocument/2006/relationships/hyperlink" Id="rId24" Target="http://molzhaninovskiy.mos.ru/presscenter/news/detail/29827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2023-06-15T09:40:03Z</dcterms:created>
  <dcterms:modified xsi:type="dcterms:W3CDTF">2023-06-15T09:40:03Z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