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60ff3042f0d735666d3d0452c90817f2c3076"/>
    <w:p>
      <w:pPr>
        <w:pStyle w:val="Heading3"/>
      </w:pPr>
      <w:r>
        <w:t xml:space="preserve">Пассажиропоток Шереметьево снизился на 60 процентов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rPr>
          <w:iCs/>
          <w:i/>
          <w:bCs/>
          <w:b/>
        </w:rPr>
        <w:t xml:space="preserve">Аэропорты московского авиационного узла (Шереметьево, Домодедово и Внуково) по итогам 2020 года сократили количество обслуженных пассажиров на 42,3% - до 48,52 млн человек. Об этом сообщает ТАСС со ссылкой на отчет Росавиации, опубликованный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"Число обслуженных пассажиров на международных рейсах упало на 75,8% - до 2,74 млн человек, на внутренних - на 29,9%, до 36,52 млн",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Пассажиропоток Шереметьево снизился на 60,4% - до 19,56 млн пассажиров, Домодедово - на 42%, до 16,39 млн, Внуково - на 47,6%, до 12,56 млн.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http://molzhaninovskiy.mos.ru/presscenter/news/detail/9664838.html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664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9664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2025-04-30T01:35:10Z</dcterms:created>
  <dcterms:modified xsi:type="dcterms:W3CDTF">2025-04-30T01:35:10Z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