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dc57162c95fce3783e2a2dbdcacb97e2e60b8"/>
    <w:p>
      <w:pPr>
        <w:pStyle w:val="Heading3"/>
      </w:pPr>
      <w:r>
        <w:t xml:space="preserve">Педагоги из Молжаниновского приняли участие в мастер-классе на тему современного патриотизма</w:t>
      </w:r>
    </w:p>
    <w:p>
      <w:pPr>
        <w:pStyle w:val="FirstParagraph"/>
      </w:pPr>
      <w:r>
        <w:t xml:space="preserve">17.02.2021</w:t>
      </w:r>
    </w:p>
    <w:p>
      <w:pPr>
        <w:pStyle w:val="BodyText"/>
      </w:pPr>
      <w:r>
        <w:rPr>
          <w:iCs/>
          <w:i/>
          <w:bCs/>
          <w:b/>
        </w:rPr>
        <w:t xml:space="preserve">В мастер-классе «Как сделать процесс патриотического воспитания интересным для ребенка и нужным для общества», а также в работе методической мастерской «Технологии работы учителя в поликультурном классе» приняли участие педагоги ГБОУ «Школа Перспектива». Об этом сообщает администрация школы.</w:t>
      </w:r>
      <w:r>
        <w:br/>
      </w:r>
      <w:r>
        <w:t xml:space="preserve">Мероприятия прошли в рамках проекта «Современная школа — пространство становления личности», который реализует Факультет регионоведения и этнокультурного образования Московского педагогического государственного университета.</w:t>
      </w:r>
      <w:r>
        <w:br/>
      </w:r>
      <w:r>
        <w:t xml:space="preserve">Во время онлайн-встречи педагоги вместе со специалистами обсудили методику проведения школьных мероприятий, направленных на формирования чувства патриотизма и гражданской ответственности ученика, уважительного отношения к культуре других народов.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http://molzhaninovskiy.mos.ru/presscenter/news/detail/9722410.html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9722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9722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2024-06-16T14:52:19Z</dcterms:created>
  <dcterms:modified xsi:type="dcterms:W3CDTF">2024-06-16T14:52:19Z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