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ветственность-за-экстремизм"/>
    <w:p>
      <w:pPr>
        <w:pStyle w:val="Heading3"/>
      </w:pPr>
      <w:r>
        <w:t xml:space="preserve">Ответственность за экстремизм</w:t>
      </w:r>
    </w:p>
    <w:p>
      <w:pPr>
        <w:pStyle w:val="FirstParagraph"/>
      </w:pPr>
      <w:r>
        <w:t xml:space="preserve">19.01.2022</w:t>
      </w:r>
    </w:p>
    <w:p>
      <w:pPr>
        <w:pStyle w:val="BodyText"/>
      </w:pPr>
      <w:r>
        <w:t xml:space="preserve">Согласно статье 15 Федерального закона от 25.07.2002 № 114-ФЗ</w:t>
      </w:r>
      <w:r>
        <w:br/>
      </w:r>
      <w:r>
        <w:t xml:space="preserve">«О противодействии экстремистской деятельности» за осуществление экстремистской деятельности граждане РФ, иностранные граждане и лица без гражданства несут уголовную, административную и гражданско-правовую ответственность в установленном законодательством РФ порядке.</w:t>
      </w:r>
    </w:p>
    <w:p>
      <w:pPr>
        <w:pStyle w:val="BodyText"/>
      </w:pPr>
      <w:r>
        <w:t xml:space="preserve">Так, статьей 20.3 КоАП РФ предусмотрена административная ответственность за пропаганду либо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смешения, атрибутики или символики нацистских, экстремистских организаций, а также иных атрибутики или символики, запрещенных федеральными законами, а также за изготовление или сбыт в целях пропаганды либо приобретение в целях сбыта или пропаганды указанной атрибутики или символики, кроме случаев, когда указанными действиями формируется негативное отношение к идеологии нацизма и экстремизма и отсутствуют признаки пропаганды или оправдания нацистской и экстремистской идеологии.</w:t>
      </w:r>
    </w:p>
    <w:p>
      <w:pPr>
        <w:pStyle w:val="BodyText"/>
      </w:pPr>
      <w:r>
        <w:t xml:space="preserve">Статьей 20.29 КоАП РФ предусмотрена административная ответственность за массовое распространение экстремистских материалов, включенных в опубликованный федеральный список экстремистских материалов, а равно их производство либо хранение в целях массового распространения, за исключением случаев, предусмотренных статьей</w:t>
      </w:r>
      <w:r>
        <w:br/>
      </w:r>
      <w:r>
        <w:t xml:space="preserve">20.3.2 КоАП РФ.</w:t>
      </w:r>
    </w:p>
    <w:p>
      <w:pPr>
        <w:pStyle w:val="BodyText"/>
      </w:pPr>
      <w:r>
        <w:t xml:space="preserve">В Уголовном кодексе РФ, в частности, указаны следующие составы преступлений экстремистской направленности:</w:t>
      </w:r>
    </w:p>
    <w:p>
      <w:pPr>
        <w:pStyle w:val="BodyText"/>
      </w:pPr>
      <w:r>
        <w:t xml:space="preserve">- публичные призывы (т.е. обращения к другим лицам в любой форме)</w:t>
      </w:r>
      <w:r>
        <w:br/>
      </w:r>
      <w:r>
        <w:t xml:space="preserve">к осуществлению экстремистской деятельности (ст. 280 УК РФ);</w:t>
      </w:r>
    </w:p>
    <w:p>
      <w:pPr>
        <w:pStyle w:val="BodyText"/>
      </w:pPr>
      <w:r>
        <w:t xml:space="preserve">- публичные призывы к осуществлению действий, направленных на нарушение территориальной целостности Российской Федерации</w:t>
      </w:r>
      <w:r>
        <w:br/>
      </w:r>
      <w:r>
        <w:t xml:space="preserve">(ст. 280.1 УК РФ);</w:t>
      </w:r>
    </w:p>
    <w:p>
      <w:pPr>
        <w:pStyle w:val="BodyText"/>
      </w:pPr>
      <w:r>
        <w:t xml:space="preserve">- действия (например, высказывания о необходимости противоправных действий), направленные на возбуждение ненависти либо вражды, а также на унижение достоинства человека либо группы лиц по признакам пола, расы, национальности, языка, происхождения, отношения к религии, а равно принадлежности к какой-либо социальной группе, совершенные публично, в том числе с использованием средств массовой информации либо информационно-телекоммуникационных сетей, включая сеть Интернет, совершенные лицом после его привлечения к административной ответственности за аналогичное деяние в течение одного года (ч. 1 ст. 282 УК РФ).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http://molzhaninovskiy.mos.ru/security/prosecutors/detail/10571524.html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rosecutors/detail/10571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rosecutors/detail/10571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2024-06-26T13:23:05Z</dcterms:created>
  <dcterms:modified xsi:type="dcterms:W3CDTF">2024-06-26T13:23:05Z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