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03344ddd8b56c97a07f6039980aa952107f58"/>
    <w:p>
      <w:pPr>
        <w:pStyle w:val="Heading3"/>
      </w:pPr>
      <w:r>
        <w:t xml:space="preserve">Законодатель внес изменения в требования законодательства об антитеррористической защищенности мест массового пребывания людей.</w:t>
      </w:r>
    </w:p>
    <w:p>
      <w:pPr>
        <w:pStyle w:val="FirstParagraph"/>
      </w:pPr>
      <w:r>
        <w:t xml:space="preserve">08.12.2020</w:t>
      </w:r>
    </w:p>
    <w:p>
      <w:pPr>
        <w:pStyle w:val="BodyText"/>
      </w:pPr>
      <w:r>
        <w:t xml:space="preserve">Постановлением Правительства Российской Федерации от 29.07.2020 года № 1139 (вступило в силу с 11.08.2020) внесены изменения в требования к антитеррористической защищенности мест массового пребывания людей, утвержденные Постановлением Правительства Российской Федерации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(территорий)».</w:t>
      </w:r>
    </w:p>
    <w:p>
      <w:pPr>
        <w:pStyle w:val="BodyText"/>
      </w:pPr>
      <w:r>
        <w:t xml:space="preserve">Так, пункт 30 данных требований, регламентирующий порядок функционирования систем видеонаблюдения объектов с массовым пребыванием людей, изложен в новой редакции. Ранее к числу требований относилось непрерывное видеонаблюдение за состоянием обстановки на всей территории места массового пребывания людей, архивирование и хранение данных в течение 30 дней. Теперь установка таких систем видеонаблюдения должна обеспечивать информационное взаимодействие с региональными подсистемами видеонаблюдения сегментов аппаратно-программного комплекса «Безопасный город» (передачу видеоизображения в реальном времени, видеоизображения в архиве, результатов работы средств видеоизображения и видеоидентификации).</w:t>
      </w:r>
    </w:p>
    <w:p>
      <w:pPr>
        <w:pStyle w:val="BodyText"/>
      </w:pPr>
      <w:r>
        <w:t xml:space="preserve">Прокурор округа Г.Г. Радионов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http://molzhaninovskiy.mos.ru/security/prosecutors/detail/9512150.html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rosecutors/detail/9512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rosecutors/detail/9512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2024-02-20T18:50:29Z</dcterms:created>
  <dcterms:modified xsi:type="dcterms:W3CDTF">2024-02-20T18:50:29Z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