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2d5b2cd79346290509a3c2d4814498433fb83"/>
    <w:p>
      <w:pPr>
        <w:pStyle w:val="Heading3"/>
      </w:pPr>
      <w:r>
        <w:t xml:space="preserve">Мемориально-патронатная акция пройдет в Молжаниновском районе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5334000" cy="5567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95f/obeliski_molzhaninovskogo_rayo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6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феврале в Молжаниновском районе традиционно проходят мероприятия по подготовке к празднованию Дня защитника Отечества.</w:t>
      </w:r>
    </w:p>
    <w:p>
      <w:pPr>
        <w:pStyle w:val="BodyText"/>
      </w:pPr>
      <w:r>
        <w:t xml:space="preserve">В рамках этих мероприятий обязательно планируются мемориально-патронатные акции по благоустройству воинских захоронений, мемориальных досок, памятников и памятных знаков.</w:t>
      </w:r>
    </w:p>
    <w:p>
      <w:pPr>
        <w:pStyle w:val="BodyText"/>
      </w:pPr>
      <w:r>
        <w:t xml:space="preserve">Участие в этих акциях принимает управа Молжаниновского района, ГБУ «Жилищник», Совет ветеранов, ГБОУ «Школа Перспектива», Молодежная палата, общественные советники и жители района, пожелавшие присоединиться к мероприятию. Участники акций на добровольной основе приводят в порядок обелиски и памятники, расположенные на территории Молжаниновского района города Москвы.</w:t>
      </w:r>
    </w:p>
    <w:p>
      <w:pPr>
        <w:pStyle w:val="BodyText"/>
      </w:pPr>
      <w:r>
        <w:t xml:space="preserve">В этом году акции по благоустройству воинских захоронений пройдут в период с 9 по 23 февраля. Любой желающий может присоединиться к мероприятиям и стать участником мемориально-патронатной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http://molzhaninovskiy.mos.ru/towards-victory/detail/4905497.html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905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905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2024-08-20T15:42:40Z</dcterms:created>
  <dcterms:modified xsi:type="dcterms:W3CDTF">2024-08-20T15:42:40Z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